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0F32" w14:textId="77777777" w:rsidR="00DC293E" w:rsidRPr="008A67E7" w:rsidRDefault="00DC293E" w:rsidP="00DC293E">
      <w:pPr>
        <w:spacing w:after="0"/>
        <w:rPr>
          <w:sz w:val="22"/>
        </w:rPr>
      </w:pPr>
    </w:p>
    <w:p w14:paraId="28939116" w14:textId="77777777" w:rsidR="008F22B5" w:rsidRPr="008A67E7" w:rsidRDefault="008F22B5" w:rsidP="00C4147B">
      <w:pPr>
        <w:tabs>
          <w:tab w:val="left" w:pos="5103"/>
        </w:tabs>
        <w:spacing w:after="0"/>
        <w:rPr>
          <w:rFonts w:ascii="Arial" w:eastAsia="Arial" w:hAnsi="Arial" w:cs="Arial"/>
          <w:color w:val="auto"/>
          <w:kern w:val="0"/>
          <w:sz w:val="22"/>
          <w14:ligatures w14:val="none"/>
        </w:rPr>
      </w:pPr>
    </w:p>
    <w:p w14:paraId="4031BB01" w14:textId="77777777" w:rsidR="008F22B5" w:rsidRPr="008A67E7" w:rsidRDefault="008F22B5" w:rsidP="00C4147B">
      <w:pPr>
        <w:tabs>
          <w:tab w:val="left" w:pos="5103"/>
        </w:tabs>
        <w:spacing w:after="0"/>
        <w:rPr>
          <w:rFonts w:ascii="Arial" w:eastAsia="Arial" w:hAnsi="Arial" w:cs="Arial"/>
          <w:color w:val="auto"/>
          <w:kern w:val="0"/>
          <w:sz w:val="22"/>
          <w14:ligatures w14:val="none"/>
        </w:rPr>
      </w:pPr>
    </w:p>
    <w:p w14:paraId="4EDFF02D" w14:textId="77777777" w:rsidR="008F22B5" w:rsidRPr="008A67E7" w:rsidRDefault="008F22B5" w:rsidP="00C4147B">
      <w:pPr>
        <w:tabs>
          <w:tab w:val="left" w:pos="5103"/>
        </w:tabs>
        <w:spacing w:after="0"/>
        <w:rPr>
          <w:rFonts w:ascii="Arial" w:eastAsia="Arial" w:hAnsi="Arial" w:cs="Arial"/>
          <w:color w:val="auto"/>
          <w:kern w:val="0"/>
          <w:sz w:val="22"/>
          <w14:ligatures w14:val="none"/>
        </w:rPr>
      </w:pPr>
    </w:p>
    <w:p w14:paraId="60B17B72" w14:textId="77777777" w:rsidR="00B965DC" w:rsidRDefault="00B965DC" w:rsidP="00C4147B">
      <w:pPr>
        <w:tabs>
          <w:tab w:val="left" w:pos="5103"/>
        </w:tabs>
        <w:spacing w:after="0"/>
        <w:rPr>
          <w:rFonts w:ascii="Arial" w:eastAsia="Arial" w:hAnsi="Arial" w:cs="Arial"/>
          <w:color w:val="auto"/>
          <w:kern w:val="0"/>
          <w:sz w:val="22"/>
          <w14:ligatures w14:val="none"/>
        </w:rPr>
      </w:pPr>
      <w:r>
        <w:rPr>
          <w:rFonts w:ascii="Arial" w:eastAsia="Arial" w:hAnsi="Arial" w:cs="Arial"/>
          <w:color w:val="auto"/>
          <w:kern w:val="0"/>
          <w:sz w:val="22"/>
          <w14:ligatures w14:val="none"/>
        </w:rPr>
        <w:t>Keit Kasemets</w:t>
      </w:r>
    </w:p>
    <w:p w14:paraId="000DCDE3" w14:textId="3B3738C2" w:rsidR="00DC293E" w:rsidRPr="008A67E7" w:rsidRDefault="00B965DC" w:rsidP="00C4147B">
      <w:pPr>
        <w:tabs>
          <w:tab w:val="left" w:pos="5103"/>
        </w:tabs>
        <w:spacing w:after="0"/>
      </w:pPr>
      <w:r w:rsidRPr="36192F2C">
        <w:rPr>
          <w:rFonts w:ascii="Arial" w:eastAsia="Arial" w:hAnsi="Arial" w:cs="Arial"/>
          <w:color w:val="auto"/>
          <w:kern w:val="0"/>
          <w:sz w:val="22"/>
          <w14:ligatures w14:val="none"/>
        </w:rPr>
        <w:t>Riigisekretär</w:t>
      </w:r>
      <w:r w:rsidR="00FF480A">
        <w:rPr>
          <w:rFonts w:ascii="Arial" w:eastAsia="Arial" w:hAnsi="Arial" w:cs="Arial"/>
          <w:color w:val="auto"/>
          <w:kern w:val="0"/>
          <w:sz w:val="22"/>
          <w14:ligatures w14:val="none"/>
        </w:rPr>
        <w:t xml:space="preserve">                                                    </w:t>
      </w:r>
      <w:r w:rsidR="3A4884EE" w:rsidRPr="36192F2C">
        <w:rPr>
          <w:rFonts w:ascii="Arial" w:eastAsia="Arial" w:hAnsi="Arial" w:cs="Arial"/>
          <w:color w:val="auto"/>
          <w:sz w:val="22"/>
        </w:rPr>
        <w:t>Teie: 26.06.2026 nr 7-2/26-01321-1</w:t>
      </w:r>
    </w:p>
    <w:p w14:paraId="2CA02148" w14:textId="0776EA8D" w:rsidR="00DC293E" w:rsidRPr="008A67E7" w:rsidRDefault="00B965DC" w:rsidP="00DC293E">
      <w:pPr>
        <w:spacing w:after="0"/>
        <w:rPr>
          <w:sz w:val="22"/>
        </w:rPr>
      </w:pPr>
      <w:r>
        <w:rPr>
          <w:rFonts w:ascii="Arial" w:eastAsia="Arial" w:hAnsi="Arial" w:cs="Arial"/>
          <w:color w:val="auto"/>
          <w:kern w:val="0"/>
          <w:sz w:val="22"/>
          <w14:ligatures w14:val="none"/>
        </w:rPr>
        <w:t>Riigikantselei</w:t>
      </w:r>
    </w:p>
    <w:p w14:paraId="16299A42" w14:textId="229BE713" w:rsidR="00DC293E" w:rsidRPr="008A67E7" w:rsidRDefault="00B965DC" w:rsidP="36192F2C">
      <w:pPr>
        <w:tabs>
          <w:tab w:val="left" w:pos="5103"/>
        </w:tabs>
        <w:spacing w:after="0"/>
        <w:rPr>
          <w:sz w:val="22"/>
        </w:rPr>
      </w:pPr>
      <w:hyperlink r:id="rId11" w:history="1">
        <w:r w:rsidRPr="36192F2C">
          <w:rPr>
            <w:rStyle w:val="Hyperlink"/>
            <w:rFonts w:ascii="Arial" w:eastAsia="Arial" w:hAnsi="Arial" w:cs="Arial"/>
            <w:kern w:val="0"/>
            <w:sz w:val="22"/>
            <w14:ligatures w14:val="none"/>
          </w:rPr>
          <w:t>info@riigikantselei.ee</w:t>
        </w:r>
      </w:hyperlink>
      <w:r w:rsidRPr="36192F2C">
        <w:rPr>
          <w:rFonts w:ascii="Arial" w:eastAsia="Arial" w:hAnsi="Arial" w:cs="Arial"/>
          <w:color w:val="auto"/>
          <w:kern w:val="0"/>
          <w:sz w:val="22"/>
          <w14:ligatures w14:val="none"/>
        </w:rPr>
        <w:t xml:space="preserve"> </w:t>
      </w:r>
      <w:r w:rsidR="00FF480A">
        <w:rPr>
          <w:rFonts w:ascii="Arial" w:eastAsia="Arial" w:hAnsi="Arial" w:cs="Arial"/>
          <w:color w:val="auto"/>
          <w:kern w:val="0"/>
          <w:sz w:val="22"/>
          <w14:ligatures w14:val="none"/>
        </w:rPr>
        <w:t xml:space="preserve">                                     </w:t>
      </w:r>
      <w:r w:rsidR="43435F9E" w:rsidRPr="36192F2C">
        <w:rPr>
          <w:rFonts w:ascii="Arial" w:eastAsia="Arial" w:hAnsi="Arial" w:cs="Arial"/>
          <w:color w:val="auto"/>
          <w:kern w:val="0"/>
          <w:sz w:val="22"/>
          <w14:ligatures w14:val="none"/>
        </w:rPr>
        <w:t xml:space="preserve">Meie: </w:t>
      </w:r>
      <w:r w:rsidR="008F22B5" w:rsidRPr="36192F2C">
        <w:rPr>
          <w:rFonts w:ascii="Arial" w:eastAsia="Arial" w:hAnsi="Arial" w:cs="Arial"/>
          <w:color w:val="auto"/>
          <w:sz w:val="22"/>
        </w:rPr>
        <w:t xml:space="preserve">kuupäev digiallkirjas nr </w:t>
      </w:r>
      <w:r w:rsidR="00FF480A" w:rsidRPr="00FF480A">
        <w:rPr>
          <w:rFonts w:ascii="Arial" w:eastAsia="Arial" w:hAnsi="Arial" w:cs="Arial"/>
          <w:color w:val="auto"/>
          <w:sz w:val="22"/>
        </w:rPr>
        <w:t>KA-JUH-13/168-2</w:t>
      </w:r>
    </w:p>
    <w:p w14:paraId="550F8195" w14:textId="00205134" w:rsidR="008856B6" w:rsidRPr="008A67E7" w:rsidRDefault="008856B6" w:rsidP="00DC293E">
      <w:pPr>
        <w:spacing w:after="0"/>
      </w:pPr>
    </w:p>
    <w:p w14:paraId="4EEB2664" w14:textId="77777777" w:rsidR="000420AA" w:rsidRPr="00D12804" w:rsidRDefault="000420AA" w:rsidP="00DC293E">
      <w:pPr>
        <w:spacing w:after="0"/>
        <w:rPr>
          <w:color w:val="2B2E36" w:themeColor="text1"/>
          <w:sz w:val="22"/>
        </w:rPr>
      </w:pPr>
    </w:p>
    <w:p w14:paraId="71DCC5D7" w14:textId="26B3DEE7" w:rsidR="000971A6" w:rsidRPr="00D12804" w:rsidRDefault="067DE4BB" w:rsidP="36192F2C">
      <w:pPr>
        <w:spacing w:after="0" w:line="240" w:lineRule="auto"/>
        <w:jc w:val="left"/>
        <w:rPr>
          <w:rFonts w:ascii="Arial" w:eastAsia="Arial" w:hAnsi="Arial" w:cs="Arial"/>
          <w:b/>
          <w:bCs/>
          <w:color w:val="2B2E36" w:themeColor="accent1"/>
          <w:sz w:val="22"/>
        </w:rPr>
      </w:pPr>
      <w:r w:rsidRPr="36192F2C">
        <w:rPr>
          <w:rFonts w:ascii="Arial" w:eastAsia="Arial" w:hAnsi="Arial" w:cs="Arial"/>
          <w:b/>
          <w:bCs/>
          <w:color w:val="auto"/>
          <w:sz w:val="22"/>
        </w:rPr>
        <w:t>Vabariigi Valitsuse määruste muutmise</w:t>
      </w:r>
    </w:p>
    <w:p w14:paraId="7C86193C" w14:textId="5DF7ACD5" w:rsidR="000971A6" w:rsidRPr="00D12804" w:rsidRDefault="067DE4BB" w:rsidP="36192F2C">
      <w:pPr>
        <w:spacing w:after="0" w:line="240" w:lineRule="auto"/>
        <w:jc w:val="left"/>
        <w:rPr>
          <w:rFonts w:ascii="Arial" w:eastAsia="Arial" w:hAnsi="Arial" w:cs="Arial"/>
          <w:b/>
          <w:bCs/>
          <w:color w:val="2B2E36" w:themeColor="accent1"/>
          <w:sz w:val="22"/>
        </w:rPr>
      </w:pPr>
      <w:r w:rsidRPr="36192F2C">
        <w:rPr>
          <w:rFonts w:ascii="Arial" w:eastAsia="Arial" w:hAnsi="Arial" w:cs="Arial"/>
          <w:b/>
          <w:bCs/>
          <w:color w:val="auto"/>
          <w:sz w:val="22"/>
        </w:rPr>
        <w:t>määruse eelnõu kooskõlastamiseks</w:t>
      </w:r>
    </w:p>
    <w:p w14:paraId="1C8FF70A" w14:textId="3EE7802F" w:rsidR="000971A6" w:rsidRPr="00D12804" w:rsidRDefault="067DE4BB" w:rsidP="36192F2C">
      <w:pPr>
        <w:spacing w:after="0" w:line="240" w:lineRule="auto"/>
        <w:jc w:val="left"/>
        <w:rPr>
          <w:rFonts w:ascii="Arial" w:eastAsia="Arial" w:hAnsi="Arial" w:cs="Arial"/>
          <w:b/>
          <w:bCs/>
          <w:color w:val="2B2E36" w:themeColor="accent1"/>
          <w:sz w:val="22"/>
        </w:rPr>
      </w:pPr>
      <w:r w:rsidRPr="36192F2C">
        <w:rPr>
          <w:rFonts w:ascii="Arial" w:eastAsia="Arial" w:hAnsi="Arial" w:cs="Arial"/>
          <w:b/>
          <w:bCs/>
          <w:color w:val="auto"/>
          <w:sz w:val="22"/>
        </w:rPr>
        <w:t>esitamine</w:t>
      </w:r>
    </w:p>
    <w:p w14:paraId="032CA594" w14:textId="4D6236C1" w:rsidR="000971A6" w:rsidRPr="00D12804" w:rsidRDefault="000971A6" w:rsidP="3E0462D2">
      <w:pPr>
        <w:spacing w:after="0" w:line="240" w:lineRule="auto"/>
        <w:jc w:val="left"/>
        <w:rPr>
          <w:rFonts w:ascii="Arial" w:eastAsia="Arial" w:hAnsi="Arial" w:cs="Arial"/>
          <w:b/>
          <w:bCs/>
          <w:color w:val="2B2E36" w:themeColor="text1"/>
          <w:kern w:val="0"/>
          <w:sz w:val="22"/>
          <w14:ligatures w14:val="none"/>
        </w:rPr>
      </w:pPr>
    </w:p>
    <w:p w14:paraId="62D8DCA8" w14:textId="77777777" w:rsidR="000971A6" w:rsidRPr="008A67E7" w:rsidRDefault="000971A6" w:rsidP="00DC293E">
      <w:pPr>
        <w:spacing w:after="0" w:line="240" w:lineRule="auto"/>
        <w:jc w:val="left"/>
        <w:rPr>
          <w:rFonts w:ascii="Arial" w:eastAsia="Arial" w:hAnsi="Arial" w:cs="Arial"/>
          <w:color w:val="auto"/>
          <w:kern w:val="0"/>
          <w:sz w:val="22"/>
          <w14:ligatures w14:val="none"/>
        </w:rPr>
      </w:pPr>
    </w:p>
    <w:p w14:paraId="3495F439" w14:textId="0C3A2732" w:rsidR="000971A6" w:rsidRPr="008A67E7" w:rsidRDefault="000971A6" w:rsidP="00DC293E">
      <w:pPr>
        <w:spacing w:after="0" w:line="240" w:lineRule="auto"/>
        <w:jc w:val="left"/>
        <w:rPr>
          <w:rFonts w:ascii="Arial" w:eastAsia="Arial" w:hAnsi="Arial" w:cs="Arial"/>
          <w:color w:val="auto"/>
          <w:kern w:val="0"/>
          <w:sz w:val="22"/>
          <w14:ligatures w14:val="none"/>
        </w:rPr>
      </w:pPr>
      <w:r w:rsidRPr="008A67E7">
        <w:rPr>
          <w:rFonts w:ascii="Arial" w:eastAsia="Arial" w:hAnsi="Arial" w:cs="Arial"/>
          <w:color w:val="auto"/>
          <w:kern w:val="0"/>
          <w:sz w:val="22"/>
          <w14:ligatures w14:val="none"/>
        </w:rPr>
        <w:t xml:space="preserve">Lugupeetud </w:t>
      </w:r>
      <w:r w:rsidR="00FF716D" w:rsidRPr="008A67E7">
        <w:rPr>
          <w:rFonts w:ascii="Arial" w:eastAsia="Arial" w:hAnsi="Arial" w:cs="Arial"/>
          <w:color w:val="auto"/>
          <w:kern w:val="0"/>
          <w:sz w:val="22"/>
          <w14:ligatures w14:val="none"/>
        </w:rPr>
        <w:t>härra Kasemets</w:t>
      </w:r>
    </w:p>
    <w:p w14:paraId="77C6FB5B" w14:textId="77777777" w:rsidR="000971A6" w:rsidRPr="008A67E7" w:rsidRDefault="000971A6" w:rsidP="00DC293E">
      <w:pPr>
        <w:spacing w:after="0" w:line="240" w:lineRule="auto"/>
        <w:jc w:val="left"/>
        <w:rPr>
          <w:rFonts w:ascii="Arial" w:eastAsia="Arial" w:hAnsi="Arial" w:cs="Arial"/>
          <w:color w:val="auto"/>
          <w:kern w:val="0"/>
          <w:sz w:val="22"/>
          <w14:ligatures w14:val="none"/>
        </w:rPr>
      </w:pPr>
    </w:p>
    <w:p w14:paraId="3CFC663A" w14:textId="074974B3" w:rsidR="00FF716D" w:rsidRPr="00FF716D" w:rsidRDefault="5FF427A4" w:rsidP="3E0462D2">
      <w:pPr>
        <w:spacing w:after="0" w:line="240" w:lineRule="auto"/>
      </w:pPr>
      <w:r w:rsidRPr="3E0462D2">
        <w:rPr>
          <w:rFonts w:ascii="Arial" w:eastAsia="Times New Roman" w:hAnsi="Arial" w:cs="Arial"/>
          <w:color w:val="auto"/>
          <w:sz w:val="22"/>
        </w:rPr>
        <w:t>Täname võimaluse eest eelnõule tagasisidet anda. Toetame kavandatavaid muudatusi ning peame positiivseks, et määrusega täpsustatakse riigikaitseobjektide kaitse korraldust ning parandatakse koostööd riigiasutuste ja kriitilise taristu valdajate vahel. Samas juhime tähelepanu järgmistele rakendamisega seotud küsimustele.</w:t>
      </w:r>
    </w:p>
    <w:p w14:paraId="3585D06C" w14:textId="0FEA19D2" w:rsidR="00FF716D" w:rsidRPr="00FF716D" w:rsidRDefault="00FF716D" w:rsidP="3E0462D2">
      <w:pPr>
        <w:spacing w:after="0" w:line="240" w:lineRule="auto"/>
        <w:jc w:val="left"/>
        <w:rPr>
          <w:rFonts w:ascii="Arial" w:eastAsia="Times New Roman" w:hAnsi="Arial" w:cs="Arial"/>
          <w:color w:val="auto"/>
          <w:sz w:val="22"/>
        </w:rPr>
      </w:pPr>
    </w:p>
    <w:p w14:paraId="14C043C6" w14:textId="274BF84B" w:rsidR="00FF716D" w:rsidRPr="00FF716D" w:rsidRDefault="5FF427A4" w:rsidP="36192F2C">
      <w:pPr>
        <w:spacing w:after="0" w:line="240" w:lineRule="auto"/>
        <w:jc w:val="left"/>
        <w:rPr>
          <w:rFonts w:ascii="Arial" w:eastAsia="Times New Roman" w:hAnsi="Arial" w:cs="Arial"/>
          <w:b/>
          <w:bCs/>
          <w:color w:val="auto"/>
          <w:sz w:val="22"/>
        </w:rPr>
      </w:pPr>
      <w:r w:rsidRPr="36192F2C">
        <w:rPr>
          <w:rFonts w:ascii="Arial" w:eastAsia="Times New Roman" w:hAnsi="Arial" w:cs="Arial"/>
          <w:b/>
          <w:bCs/>
          <w:color w:val="auto"/>
          <w:sz w:val="22"/>
        </w:rPr>
        <w:t>1. Rakendamise mõju ettevõtjatele</w:t>
      </w:r>
    </w:p>
    <w:p w14:paraId="0E02FACF" w14:textId="0E3C0A1E" w:rsidR="00FF716D" w:rsidRPr="00FF716D" w:rsidRDefault="5FF427A4" w:rsidP="3E0462D2">
      <w:pPr>
        <w:spacing w:after="0" w:line="240" w:lineRule="auto"/>
      </w:pPr>
      <w:r w:rsidRPr="3E0462D2">
        <w:rPr>
          <w:rFonts w:ascii="Arial" w:eastAsia="Times New Roman" w:hAnsi="Arial" w:cs="Arial"/>
          <w:color w:val="auto"/>
          <w:sz w:val="22"/>
        </w:rPr>
        <w:t>Seletuskirjas on märgitud, et määruse rakendamisega ettevõtjatele täiendavaid kulusid ei kaasne. Praktikas toob eelnõu siiski kaasa täiendava töö- ja ressursivajaduse, sealhulgas riskianalüüside ja turvaplaanide ajakohastamise, koostöö laiendamise täiendavate riigiasutustega ning uute tehniliste võimete loomise või edasiarendamise õhuruumi seire, seireandmete jagamise ja drooniohule reageerimise tagamiseks. Palume mõjuanalüüsis neid mõjusid ning ettevõtjatele kaasnevat ressursivajadust realistlikumalt hinnata.</w:t>
      </w:r>
    </w:p>
    <w:p w14:paraId="01948805" w14:textId="14EA94E3" w:rsidR="00FF716D" w:rsidRPr="00FF716D" w:rsidRDefault="00FF716D" w:rsidP="3E0462D2">
      <w:pPr>
        <w:spacing w:after="0" w:line="240" w:lineRule="auto"/>
        <w:jc w:val="left"/>
        <w:rPr>
          <w:rFonts w:ascii="Arial" w:eastAsia="Times New Roman" w:hAnsi="Arial" w:cs="Arial"/>
          <w:color w:val="auto"/>
          <w:sz w:val="22"/>
        </w:rPr>
      </w:pPr>
    </w:p>
    <w:p w14:paraId="59C7C2C7" w14:textId="5CA2ACA7" w:rsidR="00FF716D" w:rsidRPr="00FF716D" w:rsidRDefault="5FF427A4" w:rsidP="36192F2C">
      <w:pPr>
        <w:spacing w:after="0" w:line="240" w:lineRule="auto"/>
        <w:jc w:val="left"/>
        <w:rPr>
          <w:rFonts w:ascii="Arial" w:eastAsia="Times New Roman" w:hAnsi="Arial" w:cs="Arial"/>
          <w:b/>
          <w:bCs/>
          <w:color w:val="auto"/>
          <w:sz w:val="22"/>
        </w:rPr>
      </w:pPr>
      <w:r w:rsidRPr="36192F2C">
        <w:rPr>
          <w:rFonts w:ascii="Arial" w:eastAsia="Times New Roman" w:hAnsi="Arial" w:cs="Arial"/>
          <w:b/>
          <w:bCs/>
          <w:color w:val="auto"/>
          <w:sz w:val="22"/>
        </w:rPr>
        <w:t>2. Õhuruumi seire rakendamise ootused vajavad täpsustamist</w:t>
      </w:r>
    </w:p>
    <w:p w14:paraId="24D24957" w14:textId="5EF50BB6" w:rsidR="00FF716D" w:rsidRPr="00FF716D" w:rsidRDefault="5FF427A4" w:rsidP="3E0462D2">
      <w:pPr>
        <w:spacing w:after="0" w:line="240" w:lineRule="auto"/>
      </w:pPr>
      <w:r w:rsidRPr="3E0462D2">
        <w:rPr>
          <w:rFonts w:ascii="Arial" w:eastAsia="Times New Roman" w:hAnsi="Arial" w:cs="Arial"/>
          <w:color w:val="auto"/>
          <w:sz w:val="22"/>
        </w:rPr>
        <w:t>Eelnõus kasutatakse sõnastust „kui objekti kohal olevat õhuruumi seiratakse“, kuid ei ole selge, kas tegemist on ettevõtja vabatahtliku otsusega või kujuneb õhuruumi seire praktikas riigi ootuseks kõigi A-, B-, C- ja F-kategooria riigikaitseobjektide puhul. Soovitame selgitada, millistel juhtudel eeldatakse õhuruumi seire rakendamist, milliste tehniliste lahenduste kasutamist riik ootab ning millise protsessi kaudu need ootused ettevõtjateni jõuavad.</w:t>
      </w:r>
    </w:p>
    <w:p w14:paraId="718E375D" w14:textId="4D1E9A03" w:rsidR="00FF716D" w:rsidRPr="00FF716D" w:rsidRDefault="00FF716D" w:rsidP="3E0462D2">
      <w:pPr>
        <w:spacing w:after="0" w:line="240" w:lineRule="auto"/>
        <w:rPr>
          <w:rFonts w:ascii="Arial" w:eastAsia="Times New Roman" w:hAnsi="Arial" w:cs="Arial"/>
          <w:color w:val="auto"/>
          <w:sz w:val="22"/>
        </w:rPr>
      </w:pPr>
    </w:p>
    <w:p w14:paraId="66787345" w14:textId="3C37CDD2" w:rsidR="00FF716D" w:rsidRPr="00FF716D" w:rsidRDefault="5FF427A4" w:rsidP="36192F2C">
      <w:pPr>
        <w:spacing w:after="0" w:line="240" w:lineRule="auto"/>
        <w:jc w:val="left"/>
        <w:rPr>
          <w:rFonts w:ascii="Arial" w:eastAsia="Times New Roman" w:hAnsi="Arial" w:cs="Arial"/>
          <w:b/>
          <w:bCs/>
          <w:color w:val="auto"/>
          <w:sz w:val="22"/>
        </w:rPr>
      </w:pPr>
      <w:r w:rsidRPr="36192F2C">
        <w:rPr>
          <w:rFonts w:ascii="Arial" w:eastAsia="Times New Roman" w:hAnsi="Arial" w:cs="Arial"/>
          <w:b/>
          <w:bCs/>
          <w:color w:val="auto"/>
          <w:sz w:val="22"/>
        </w:rPr>
        <w:t>3. Seireandmete jagamise tehnilised eeldused</w:t>
      </w:r>
    </w:p>
    <w:p w14:paraId="5D2EDF57" w14:textId="2F2CB175" w:rsidR="00FF716D" w:rsidRPr="00FF716D" w:rsidRDefault="5FF427A4" w:rsidP="3E0462D2">
      <w:pPr>
        <w:spacing w:after="0" w:line="240" w:lineRule="auto"/>
      </w:pPr>
      <w:r w:rsidRPr="3E0462D2">
        <w:rPr>
          <w:rFonts w:ascii="Arial" w:eastAsia="Times New Roman" w:hAnsi="Arial" w:cs="Arial"/>
          <w:color w:val="auto"/>
          <w:sz w:val="22"/>
        </w:rPr>
        <w:t>Eelnõu kohaselt tuleb õhuruumi seireandmeid jagada mitme riigiasutusega. Praktikas eeldab see ühtseid tehnilisi standardeid, andmeformaate, liidestusi ning küberturvalisuse nõudeid. Soovitame täpsustada, kas vastavad tehnilised nõuded ja juhised töötatakse välja riigi poolt ning millises ajaraamis saavad ettevõtjad nende alusel oma lahendusi kavandada.</w:t>
      </w:r>
    </w:p>
    <w:p w14:paraId="26DD0BF1" w14:textId="05C5FB4F" w:rsidR="00FF716D" w:rsidRPr="00FF716D" w:rsidRDefault="00FF716D" w:rsidP="3E0462D2">
      <w:pPr>
        <w:spacing w:after="0" w:line="240" w:lineRule="auto"/>
        <w:rPr>
          <w:rFonts w:ascii="Arial" w:eastAsia="Times New Roman" w:hAnsi="Arial" w:cs="Arial"/>
          <w:color w:val="auto"/>
          <w:sz w:val="22"/>
        </w:rPr>
      </w:pPr>
    </w:p>
    <w:p w14:paraId="1572B9C4" w14:textId="2992E2A6" w:rsidR="00FF716D" w:rsidRPr="00FF716D" w:rsidRDefault="5FF427A4" w:rsidP="36192F2C">
      <w:pPr>
        <w:spacing w:after="0" w:line="240" w:lineRule="auto"/>
        <w:jc w:val="left"/>
        <w:rPr>
          <w:rFonts w:ascii="Arial" w:eastAsia="Times New Roman" w:hAnsi="Arial" w:cs="Arial"/>
          <w:b/>
          <w:bCs/>
          <w:color w:val="auto"/>
          <w:sz w:val="22"/>
        </w:rPr>
      </w:pPr>
      <w:r w:rsidRPr="11033DE9">
        <w:rPr>
          <w:rFonts w:ascii="Arial" w:eastAsia="Times New Roman" w:hAnsi="Arial" w:cs="Arial"/>
          <w:b/>
          <w:bCs/>
          <w:color w:val="auto"/>
          <w:sz w:val="22"/>
        </w:rPr>
        <w:t>4. Kaitseabinõude piisavuse hindamise alused</w:t>
      </w:r>
    </w:p>
    <w:p w14:paraId="63D3EDE4" w14:textId="73C1309F" w:rsidR="02E7BD8D" w:rsidRDefault="02E7BD8D" w:rsidP="11033DE9">
      <w:pPr>
        <w:spacing w:after="0" w:line="240" w:lineRule="auto"/>
      </w:pPr>
      <w:r w:rsidRPr="11033DE9">
        <w:rPr>
          <w:rFonts w:ascii="Arial" w:eastAsia="Times New Roman" w:hAnsi="Arial" w:cs="Arial"/>
          <w:color w:val="auto"/>
          <w:sz w:val="22"/>
        </w:rPr>
        <w:t>Eelnõu kohaselt nõustavad erinevad asutused riigikaitseobjektide valdajaid kaitseabinõude rakendamisel. Samas ei ole ettevõtjale selge, milliste kriteeriumide alusel hinnatakse kavandatud meetmete piisavust ega kuidas kujuneb hinnang konkreetsete kaitsemeetmete, sealhulgas õhuruumi seire või raadioside piiraja kasutamise vajaduse kohta. Soovitame töötada välja ühtsed põhimõtted või metoodika, mis tagaks ettevõtjatele õigusselguse ning ühtse rakenduspraktika.</w:t>
      </w:r>
    </w:p>
    <w:p w14:paraId="5D80FE45" w14:textId="1B1C5085" w:rsidR="00FF716D" w:rsidRPr="00FF716D" w:rsidRDefault="00FF716D" w:rsidP="3E0462D2">
      <w:pPr>
        <w:spacing w:after="0" w:line="240" w:lineRule="auto"/>
        <w:rPr>
          <w:rFonts w:ascii="Arial" w:eastAsia="Times New Roman" w:hAnsi="Arial" w:cs="Arial"/>
          <w:color w:val="auto"/>
          <w:sz w:val="22"/>
        </w:rPr>
      </w:pPr>
    </w:p>
    <w:p w14:paraId="05197A65" w14:textId="0F745A61" w:rsidR="00FF716D" w:rsidRPr="00FF716D" w:rsidRDefault="5FF427A4" w:rsidP="36192F2C">
      <w:pPr>
        <w:spacing w:after="0" w:line="240" w:lineRule="auto"/>
        <w:jc w:val="left"/>
        <w:rPr>
          <w:rFonts w:ascii="Arial" w:eastAsia="Times New Roman" w:hAnsi="Arial" w:cs="Arial"/>
          <w:b/>
          <w:bCs/>
          <w:color w:val="auto"/>
          <w:sz w:val="22"/>
        </w:rPr>
      </w:pPr>
      <w:r w:rsidRPr="36192F2C">
        <w:rPr>
          <w:rFonts w:ascii="Arial" w:eastAsia="Times New Roman" w:hAnsi="Arial" w:cs="Arial"/>
          <w:b/>
          <w:bCs/>
          <w:color w:val="auto"/>
          <w:sz w:val="22"/>
        </w:rPr>
        <w:t>5. Rakendamise ajakava</w:t>
      </w:r>
    </w:p>
    <w:p w14:paraId="02DFBD7F" w14:textId="22411B44" w:rsidR="00FF716D" w:rsidRPr="00FF716D" w:rsidRDefault="5FF427A4" w:rsidP="3E0462D2">
      <w:pPr>
        <w:spacing w:after="0" w:line="240" w:lineRule="auto"/>
      </w:pPr>
      <w:r w:rsidRPr="3E0462D2">
        <w:rPr>
          <w:rFonts w:ascii="Arial" w:eastAsia="Times New Roman" w:hAnsi="Arial" w:cs="Arial"/>
          <w:color w:val="auto"/>
          <w:sz w:val="22"/>
        </w:rPr>
        <w:lastRenderedPageBreak/>
        <w:t>Määrus jõustub üldises korras ega näe ette üleminekuaega. Arvestades, et muudatused võivad eeldada olemasolevate riskianalüüside, turvaplaanide ja protsesside ajakohastamist ning uute tehniliste lahenduste kavandamist, soovitame täpsustada, millise aja jooksul tuleb olemasolevad lahendused uutele nõuetele vastavaks viia.</w:t>
      </w:r>
    </w:p>
    <w:p w14:paraId="1639F826" w14:textId="2CB24B9B" w:rsidR="00FF716D" w:rsidRPr="00FF716D" w:rsidRDefault="00FF716D" w:rsidP="3E0462D2">
      <w:pPr>
        <w:spacing w:after="0" w:line="240" w:lineRule="auto"/>
        <w:jc w:val="left"/>
        <w:rPr>
          <w:rFonts w:ascii="Arial" w:eastAsia="Times New Roman" w:hAnsi="Arial" w:cs="Arial"/>
          <w:color w:val="auto"/>
          <w:kern w:val="0"/>
          <w:sz w:val="22"/>
          <w14:ligatures w14:val="none"/>
        </w:rPr>
      </w:pPr>
    </w:p>
    <w:p w14:paraId="05E86E23" w14:textId="34797CAD" w:rsidR="11097032" w:rsidRDefault="11097032" w:rsidP="3E0462D2">
      <w:pPr>
        <w:spacing w:after="0" w:line="240" w:lineRule="auto"/>
        <w:rPr>
          <w:rFonts w:ascii="Arial" w:eastAsia="Times New Roman" w:hAnsi="Arial" w:cs="Arial"/>
          <w:color w:val="auto"/>
          <w:sz w:val="22"/>
        </w:rPr>
      </w:pPr>
    </w:p>
    <w:p w14:paraId="5BB55055" w14:textId="745452E8" w:rsidR="56AFBD0F" w:rsidRDefault="08C8EF81" w:rsidP="36192F2C">
      <w:pPr>
        <w:spacing w:after="0" w:line="240" w:lineRule="auto"/>
        <w:rPr>
          <w:rFonts w:ascii="Arial" w:eastAsia="Times New Roman" w:hAnsi="Arial" w:cs="Arial"/>
          <w:b/>
          <w:bCs/>
          <w:color w:val="auto"/>
          <w:sz w:val="22"/>
        </w:rPr>
      </w:pPr>
      <w:r w:rsidRPr="36192F2C">
        <w:rPr>
          <w:rFonts w:ascii="Arial" w:eastAsia="Times New Roman" w:hAnsi="Arial" w:cs="Arial"/>
          <w:b/>
          <w:bCs/>
          <w:color w:val="auto"/>
          <w:sz w:val="22"/>
        </w:rPr>
        <w:t>Üldised tähelepanekud</w:t>
      </w:r>
    </w:p>
    <w:p w14:paraId="0EB35C9E" w14:textId="49F4E0FC" w:rsidR="56AFBD0F" w:rsidRDefault="08C8EF81" w:rsidP="3E0462D2">
      <w:pPr>
        <w:spacing w:after="0" w:line="240" w:lineRule="auto"/>
      </w:pPr>
      <w:r w:rsidRPr="3E0462D2">
        <w:rPr>
          <w:rFonts w:ascii="Arial" w:eastAsia="Times New Roman" w:hAnsi="Arial" w:cs="Arial"/>
          <w:color w:val="auto"/>
          <w:sz w:val="22"/>
        </w:rPr>
        <w:t xml:space="preserve">Lisaks soovime märkida, et kuigi käesolev määrus rakendab 17. juunil 2026 vastu võetud korrakaitseseaduse ja sellest tulenevalt teiste seaduste muutmise seadust ning täpsustab mitmeid olulisi rakendusküsimusi, vajavad mitmed seaduse menetluse käigus tõstatatud praktilised küsimused jätkuvalt riigi tasandil terviklikku lahendamist. </w:t>
      </w:r>
    </w:p>
    <w:p w14:paraId="355EB9C7" w14:textId="701072D9" w:rsidR="56AFBD0F" w:rsidRDefault="56AFBD0F" w:rsidP="3E0462D2">
      <w:pPr>
        <w:spacing w:after="0" w:line="240" w:lineRule="auto"/>
        <w:rPr>
          <w:rFonts w:ascii="Arial" w:eastAsia="Times New Roman" w:hAnsi="Arial" w:cs="Arial"/>
          <w:color w:val="auto"/>
          <w:sz w:val="22"/>
        </w:rPr>
      </w:pPr>
    </w:p>
    <w:p w14:paraId="2874C8EF" w14:textId="105BDA6B" w:rsidR="56AFBD0F" w:rsidRDefault="08C8EF81" w:rsidP="3E0462D2">
      <w:pPr>
        <w:spacing w:after="0" w:line="240" w:lineRule="auto"/>
      </w:pPr>
      <w:r w:rsidRPr="3E0462D2">
        <w:rPr>
          <w:rFonts w:ascii="Arial" w:eastAsia="Times New Roman" w:hAnsi="Arial" w:cs="Arial"/>
          <w:color w:val="auto"/>
          <w:sz w:val="22"/>
        </w:rPr>
        <w:t>Eelkõige peame vajalikuks selgemalt eristada ettevõtjate tavapärast kohustust tagada oma vara, töötajate ja elutähtsa teenuse toimepidevuse kaitse ning riigikaitselistest vajadustest tulenevaid täiendavaid ootusi. Kui riik peab vajalikuks kõrgema kaitsetaseme saavutamist või täiendavate seire- ja tõrjevõimete rajamist, peaksid need ootused olema ettevõtjatele üheselt sõnastatud ning kujundatud riigi poolt. See on eriti oluline kõrgendatud julgeolekuriskiga piirkondades ja objektidel, kus täiendavad kaitsemeetmed tulenevad eelkõige riigikaitselistest kaalutlustest, mitte üksnes ettevõtte tavapärasest vara ja töötajate kaitse kohustusest.</w:t>
      </w:r>
    </w:p>
    <w:p w14:paraId="4F1239A9" w14:textId="364BC706" w:rsidR="56AFBD0F" w:rsidRDefault="56AFBD0F" w:rsidP="3E0462D2">
      <w:pPr>
        <w:spacing w:after="0" w:line="240" w:lineRule="auto"/>
        <w:rPr>
          <w:rFonts w:ascii="Arial" w:eastAsia="Times New Roman" w:hAnsi="Arial" w:cs="Arial"/>
          <w:color w:val="auto"/>
          <w:sz w:val="22"/>
        </w:rPr>
      </w:pPr>
    </w:p>
    <w:p w14:paraId="6B951E5F" w14:textId="38087D70" w:rsidR="56AFBD0F" w:rsidRDefault="08C8EF81" w:rsidP="3E0462D2">
      <w:pPr>
        <w:spacing w:after="0" w:line="240" w:lineRule="auto"/>
      </w:pPr>
      <w:r w:rsidRPr="3E0462D2">
        <w:rPr>
          <w:rFonts w:ascii="Arial" w:eastAsia="Times New Roman" w:hAnsi="Arial" w:cs="Arial"/>
          <w:color w:val="auto"/>
          <w:sz w:val="22"/>
        </w:rPr>
        <w:t>Samuti peame oluliseks, et kriitilise taristu drooniohu seire- ja tõrjevõime arendamine toimuks riiklikult koordineeritult. Arvestades, et tegemist on riigikaitselise võime arendamisega, peaks riik määratlema kasutatavate seire- ja tõrjelahenduste tehnilised nõuded, tagama nende koostalitlusvõime ning looma ühtsed põhimõtted nende kasutuselevõtuks. See aitaks vältida olukorda, kus erinevad elutähtsa teenuse osutajad hangivad iseseisvalt erinevaid tehnilisi lahendusi, mille ühilduvus riiklike süsteemide ja omavaheline koostalitlusvõime ei ole tagatud.</w:t>
      </w:r>
    </w:p>
    <w:p w14:paraId="31EE3532" w14:textId="1BCB89F1" w:rsidR="56AFBD0F" w:rsidRDefault="56AFBD0F" w:rsidP="3E0462D2">
      <w:pPr>
        <w:spacing w:after="0" w:line="240" w:lineRule="auto"/>
        <w:rPr>
          <w:rFonts w:ascii="Arial" w:eastAsia="Times New Roman" w:hAnsi="Arial" w:cs="Arial"/>
          <w:color w:val="auto"/>
          <w:sz w:val="22"/>
        </w:rPr>
      </w:pPr>
    </w:p>
    <w:p w14:paraId="1460388A" w14:textId="3A15C82B" w:rsidR="56AFBD0F" w:rsidRDefault="08C8EF81" w:rsidP="36192F2C">
      <w:pPr>
        <w:spacing w:after="0" w:line="240" w:lineRule="auto"/>
        <w:rPr>
          <w:rFonts w:ascii="Arial" w:eastAsia="Times New Roman" w:hAnsi="Arial" w:cs="Arial"/>
          <w:color w:val="auto"/>
          <w:sz w:val="22"/>
        </w:rPr>
      </w:pPr>
      <w:r w:rsidRPr="36192F2C">
        <w:rPr>
          <w:rFonts w:ascii="Arial" w:eastAsia="Times New Roman" w:hAnsi="Arial" w:cs="Arial"/>
          <w:color w:val="auto"/>
          <w:sz w:val="22"/>
        </w:rPr>
        <w:t>Peame põhjendatuks, et selliste võimete arendamine toimuks riigi juhtimisel, kasutades võimaluse korral ühiseid tehnilisi nõudeid, keskseid hankeid või raamlepinguid. Sellisel juhul oleks võimalik tagada nii lahenduste ühilduvus kui ka kulutõhusus ning ettevõtjad saaksid panustada nende võimete rajamisse riigi poolt koordineeritud partnerlus- või kaasrahastusmudeli kaudu. See aitaks vältida dubleerivaid investeeringuid ning tagaks, et loodavad võimed toetavad lisaks üksiku ettevõtte kaitsele ka Eesti riigikaitse tervikvõimet. Lisaks looks selline lähenemine ettevõtjatele selge aluse investeeringute kavandamiseks ja aitaks tagada, et riigikaitseliste eesmärkide saavutamiseks tehtavad investeeringud lähtuvad ühtsetest prioriteetidest, mitte üksikute ettevõtjate erinevatest tõlgendustest riigi ootustele.</w:t>
      </w:r>
    </w:p>
    <w:p w14:paraId="27B4F4F5" w14:textId="515C2C34" w:rsidR="56AFBD0F" w:rsidRDefault="56AFBD0F" w:rsidP="56AFBD0F">
      <w:pPr>
        <w:spacing w:after="0" w:line="240" w:lineRule="auto"/>
        <w:rPr>
          <w:rFonts w:ascii="Arial" w:eastAsia="Times New Roman" w:hAnsi="Arial" w:cs="Arial"/>
          <w:color w:val="auto"/>
          <w:sz w:val="22"/>
        </w:rPr>
      </w:pPr>
    </w:p>
    <w:p w14:paraId="77D95B5A" w14:textId="534E6920" w:rsidR="56AFBD0F" w:rsidRDefault="56AFBD0F" w:rsidP="56AFBD0F">
      <w:pPr>
        <w:spacing w:after="0" w:line="240" w:lineRule="auto"/>
        <w:jc w:val="left"/>
        <w:rPr>
          <w:rFonts w:ascii="Arial" w:eastAsia="Times New Roman" w:hAnsi="Arial" w:cs="Arial"/>
          <w:color w:val="auto"/>
          <w:sz w:val="22"/>
        </w:rPr>
      </w:pPr>
    </w:p>
    <w:p w14:paraId="02AAA2A7" w14:textId="77777777" w:rsidR="00E15525" w:rsidRPr="008A67E7" w:rsidRDefault="00E15525" w:rsidP="36192F2C">
      <w:pPr>
        <w:spacing w:after="0" w:line="240" w:lineRule="auto"/>
        <w:jc w:val="left"/>
        <w:rPr>
          <w:rFonts w:ascii="Arial" w:eastAsia="Arial" w:hAnsi="Arial" w:cs="Arial"/>
          <w:color w:val="auto"/>
          <w:kern w:val="0"/>
          <w:sz w:val="22"/>
          <w14:ligatures w14:val="none"/>
        </w:rPr>
      </w:pPr>
    </w:p>
    <w:p w14:paraId="672E8C0D" w14:textId="77777777" w:rsidR="00E15525" w:rsidRPr="008A67E7" w:rsidRDefault="00E15525" w:rsidP="36192F2C">
      <w:pPr>
        <w:spacing w:after="0" w:line="240" w:lineRule="auto"/>
        <w:jc w:val="left"/>
        <w:rPr>
          <w:rFonts w:ascii="Arial" w:eastAsia="Arial" w:hAnsi="Arial" w:cs="Arial"/>
          <w:color w:val="auto"/>
          <w:kern w:val="0"/>
          <w:sz w:val="22"/>
          <w14:ligatures w14:val="none"/>
        </w:rPr>
      </w:pPr>
    </w:p>
    <w:p w14:paraId="7FBFAF14" w14:textId="77777777" w:rsidR="00E15525" w:rsidRPr="008A67E7" w:rsidRDefault="00E15525" w:rsidP="36192F2C">
      <w:pPr>
        <w:spacing w:after="0" w:line="240" w:lineRule="auto"/>
        <w:jc w:val="left"/>
        <w:rPr>
          <w:rFonts w:ascii="Arial" w:eastAsia="Arial" w:hAnsi="Arial" w:cs="Arial"/>
          <w:color w:val="auto"/>
          <w:kern w:val="0"/>
          <w:sz w:val="22"/>
          <w14:ligatures w14:val="none"/>
        </w:rPr>
      </w:pPr>
      <w:r w:rsidRPr="36192F2C">
        <w:rPr>
          <w:rFonts w:ascii="Arial" w:eastAsia="Arial" w:hAnsi="Arial" w:cs="Arial"/>
          <w:color w:val="auto"/>
          <w:kern w:val="0"/>
          <w:sz w:val="22"/>
          <w14:ligatures w14:val="none"/>
        </w:rPr>
        <w:t>Lugupidamisega</w:t>
      </w:r>
    </w:p>
    <w:p w14:paraId="77AC99BC" w14:textId="77777777" w:rsidR="00E15525" w:rsidRPr="008A67E7" w:rsidRDefault="00E15525" w:rsidP="36192F2C">
      <w:pPr>
        <w:spacing w:after="0" w:line="240" w:lineRule="auto"/>
        <w:jc w:val="left"/>
        <w:rPr>
          <w:rFonts w:ascii="Arial" w:eastAsia="Arial" w:hAnsi="Arial" w:cs="Arial"/>
          <w:color w:val="auto"/>
          <w:kern w:val="0"/>
          <w:sz w:val="22"/>
          <w14:ligatures w14:val="none"/>
        </w:rPr>
      </w:pPr>
    </w:p>
    <w:p w14:paraId="3392AAB9" w14:textId="77777777" w:rsidR="0098426E" w:rsidRPr="008A67E7" w:rsidRDefault="0098426E" w:rsidP="36192F2C">
      <w:pPr>
        <w:spacing w:after="0" w:line="240" w:lineRule="auto"/>
        <w:jc w:val="left"/>
        <w:rPr>
          <w:rFonts w:ascii="Arial" w:eastAsia="Arial" w:hAnsi="Arial" w:cs="Arial"/>
          <w:color w:val="auto"/>
          <w:kern w:val="0"/>
          <w:sz w:val="22"/>
          <w14:ligatures w14:val="none"/>
        </w:rPr>
      </w:pPr>
    </w:p>
    <w:p w14:paraId="1CAC4490" w14:textId="77777777" w:rsidR="00E15525" w:rsidRPr="008A67E7" w:rsidRDefault="00E15525" w:rsidP="36192F2C">
      <w:pPr>
        <w:spacing w:after="0" w:line="240" w:lineRule="auto"/>
        <w:jc w:val="left"/>
        <w:rPr>
          <w:rFonts w:ascii="Arial" w:eastAsia="Arial" w:hAnsi="Arial" w:cs="Arial"/>
          <w:color w:val="auto"/>
          <w:kern w:val="0"/>
          <w:sz w:val="22"/>
          <w14:ligatures w14:val="none"/>
        </w:rPr>
      </w:pPr>
      <w:r w:rsidRPr="1231D37C">
        <w:rPr>
          <w:rFonts w:ascii="Arial" w:eastAsia="Arial" w:hAnsi="Arial" w:cs="Arial"/>
          <w:color w:val="auto"/>
          <w:kern w:val="0"/>
          <w:sz w:val="22"/>
          <w14:ligatures w14:val="none"/>
        </w:rPr>
        <w:t>(allkirjastatud digitaalselt)</w:t>
      </w:r>
    </w:p>
    <w:p w14:paraId="7CE14C19" w14:textId="36510E89" w:rsidR="348660C6" w:rsidRDefault="4FE52CB0" w:rsidP="3E0462D2">
      <w:pPr>
        <w:spacing w:after="0" w:line="240" w:lineRule="auto"/>
        <w:jc w:val="left"/>
        <w:rPr>
          <w:rFonts w:ascii="Arial" w:eastAsia="Arial" w:hAnsi="Arial" w:cs="Arial"/>
          <w:color w:val="auto"/>
          <w:sz w:val="22"/>
        </w:rPr>
      </w:pPr>
      <w:r w:rsidRPr="36192F2C">
        <w:rPr>
          <w:rFonts w:ascii="Arial" w:eastAsia="Arial" w:hAnsi="Arial" w:cs="Arial"/>
          <w:color w:val="auto"/>
          <w:sz w:val="22"/>
        </w:rPr>
        <w:t>Triin Reisner</w:t>
      </w:r>
    </w:p>
    <w:p w14:paraId="45516049" w14:textId="2266698A" w:rsidR="008856B6" w:rsidRPr="008A67E7" w:rsidRDefault="4FE52CB0" w:rsidP="36192F2C">
      <w:pPr>
        <w:spacing w:after="0"/>
        <w:rPr>
          <w:color w:val="auto"/>
          <w:sz w:val="22"/>
        </w:rPr>
      </w:pPr>
      <w:r w:rsidRPr="36192F2C">
        <w:rPr>
          <w:color w:val="auto"/>
          <w:sz w:val="22"/>
        </w:rPr>
        <w:t>Valitsus- ja partnersuhete juht</w:t>
      </w:r>
    </w:p>
    <w:sectPr w:rsidR="008856B6" w:rsidRPr="008A67E7" w:rsidSect="006D08AE">
      <w:footerReference w:type="default" r:id="rId12"/>
      <w:headerReference w:type="first" r:id="rId13"/>
      <w:footerReference w:type="first" r:id="rId14"/>
      <w:pgSz w:w="11906" w:h="16838"/>
      <w:pgMar w:top="1440" w:right="1440" w:bottom="1440" w:left="144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2CCE" w14:textId="77777777" w:rsidR="00DF64C8" w:rsidRDefault="00DF64C8" w:rsidP="00984DF6">
      <w:pPr>
        <w:spacing w:after="0" w:line="240" w:lineRule="auto"/>
      </w:pPr>
      <w:r>
        <w:separator/>
      </w:r>
    </w:p>
  </w:endnote>
  <w:endnote w:type="continuationSeparator" w:id="0">
    <w:p w14:paraId="4C63692C" w14:textId="77777777" w:rsidR="00DF64C8" w:rsidRDefault="00DF64C8" w:rsidP="00984DF6">
      <w:pPr>
        <w:spacing w:after="0" w:line="240" w:lineRule="auto"/>
      </w:pPr>
      <w:r>
        <w:continuationSeparator/>
      </w:r>
    </w:p>
  </w:endnote>
  <w:endnote w:type="continuationNotice" w:id="1">
    <w:p w14:paraId="0C4F6EE7" w14:textId="77777777" w:rsidR="00DF64C8" w:rsidRDefault="00DF6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47457"/>
      <w:docPartObj>
        <w:docPartGallery w:val="Page Numbers (Bottom of Page)"/>
        <w:docPartUnique/>
      </w:docPartObj>
    </w:sdtPr>
    <w:sdtEndPr>
      <w:rPr>
        <w:noProof/>
        <w:color w:val="2B2E36" w:themeColor="text1"/>
        <w:sz w:val="16"/>
        <w:szCs w:val="16"/>
      </w:rPr>
    </w:sdtEndPr>
    <w:sdtContent>
      <w:p w14:paraId="1F21C24F" w14:textId="77777777" w:rsidR="005C606C" w:rsidRPr="00B35BE2" w:rsidRDefault="005C606C">
        <w:pPr>
          <w:pStyle w:val="Footer"/>
          <w:jc w:val="center"/>
          <w:rPr>
            <w:color w:val="2B2E36" w:themeColor="text1"/>
            <w:sz w:val="16"/>
            <w:szCs w:val="16"/>
          </w:rPr>
        </w:pPr>
        <w:r w:rsidRPr="00B35BE2">
          <w:rPr>
            <w:color w:val="2B2E36" w:themeColor="text1"/>
            <w:sz w:val="16"/>
            <w:szCs w:val="16"/>
          </w:rPr>
          <w:fldChar w:fldCharType="begin"/>
        </w:r>
        <w:r w:rsidRPr="00B35BE2">
          <w:rPr>
            <w:color w:val="2B2E36" w:themeColor="text1"/>
            <w:sz w:val="16"/>
            <w:szCs w:val="16"/>
          </w:rPr>
          <w:instrText xml:space="preserve"> PAGE   \* MERGEFORMAT </w:instrText>
        </w:r>
        <w:r w:rsidRPr="00B35BE2">
          <w:rPr>
            <w:color w:val="2B2E36" w:themeColor="text1"/>
            <w:sz w:val="16"/>
            <w:szCs w:val="16"/>
          </w:rPr>
          <w:fldChar w:fldCharType="separate"/>
        </w:r>
        <w:r w:rsidRPr="00B35BE2">
          <w:rPr>
            <w:noProof/>
            <w:color w:val="2B2E36" w:themeColor="text1"/>
            <w:sz w:val="16"/>
            <w:szCs w:val="16"/>
          </w:rPr>
          <w:t>2</w:t>
        </w:r>
        <w:r w:rsidRPr="00B35BE2">
          <w:rPr>
            <w:noProof/>
            <w:color w:val="2B2E36" w:themeColor="text1"/>
            <w:sz w:val="16"/>
            <w:szCs w:val="16"/>
          </w:rPr>
          <w:fldChar w:fldCharType="end"/>
        </w:r>
      </w:p>
    </w:sdtContent>
  </w:sdt>
  <w:p w14:paraId="6D280107" w14:textId="77777777" w:rsidR="00E10E84" w:rsidRDefault="00E10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CF1" w14:textId="77777777" w:rsidR="005D1ED4" w:rsidRDefault="005D1ED4">
    <w:pPr>
      <w:pStyle w:val="Footer"/>
    </w:pPr>
    <w:r>
      <w:rPr>
        <w:noProof/>
      </w:rPr>
      <mc:AlternateContent>
        <mc:Choice Requires="wps">
          <w:drawing>
            <wp:anchor distT="45720" distB="45720" distL="114300" distR="114300" simplePos="0" relativeHeight="251658241" behindDoc="0" locked="0" layoutInCell="1" allowOverlap="1" wp14:anchorId="45EF5BC9" wp14:editId="0AA0FAF9">
              <wp:simplePos x="0" y="0"/>
              <wp:positionH relativeFrom="margin">
                <wp:posOffset>-3810</wp:posOffset>
              </wp:positionH>
              <wp:positionV relativeFrom="paragraph">
                <wp:posOffset>-318135</wp:posOffset>
              </wp:positionV>
              <wp:extent cx="5935980" cy="45720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57200"/>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82"/>
                            <w:gridCol w:w="3071"/>
                          </w:tblGrid>
                          <w:tr w:rsidR="00A76A9F" w14:paraId="57401D87" w14:textId="77777777" w:rsidTr="00CC0D40">
                            <w:tc>
                              <w:tcPr>
                                <w:tcW w:w="2830" w:type="dxa"/>
                                <w:tcMar>
                                  <w:left w:w="0" w:type="dxa"/>
                                  <w:right w:w="0" w:type="dxa"/>
                                </w:tcMar>
                              </w:tcPr>
                              <w:p w14:paraId="22700954" w14:textId="77777777" w:rsidR="00A76A9F" w:rsidRPr="00767D25" w:rsidRDefault="00A76A9F" w:rsidP="00776F03">
                                <w:pPr>
                                  <w:spacing w:after="0"/>
                                  <w:jc w:val="left"/>
                                  <w:rPr>
                                    <w:color w:val="2B2E36" w:themeColor="text1"/>
                                  </w:rPr>
                                </w:pPr>
                                <w:r w:rsidRPr="00EF7644">
                                  <w:rPr>
                                    <w:b/>
                                    <w:bCs/>
                                    <w:color w:val="2B2E36" w:themeColor="text1"/>
                                  </w:rPr>
                                  <w:t>Eesti Energia AS</w:t>
                                </w:r>
                                <w:r>
                                  <w:rPr>
                                    <w:color w:val="2B2E36" w:themeColor="text1"/>
                                  </w:rPr>
                                  <w:br/>
                                </w:r>
                                <w:r w:rsidRPr="00EF7644">
                                  <w:rPr>
                                    <w:color w:val="2B2E36" w:themeColor="text1"/>
                                  </w:rPr>
                                  <w:t>Lelle 22, 11318 Tallinn</w:t>
                                </w:r>
                              </w:p>
                            </w:tc>
                            <w:tc>
                              <w:tcPr>
                                <w:tcW w:w="2982" w:type="dxa"/>
                                <w:tcMar>
                                  <w:left w:w="0" w:type="dxa"/>
                                  <w:right w:w="0" w:type="dxa"/>
                                </w:tcMar>
                              </w:tcPr>
                              <w:p w14:paraId="3F22A937" w14:textId="77777777" w:rsidR="00A76A9F" w:rsidRPr="00767D25" w:rsidRDefault="00603DB0" w:rsidP="00C66001">
                                <w:pPr>
                                  <w:spacing w:after="0"/>
                                  <w:jc w:val="left"/>
                                  <w:rPr>
                                    <w:color w:val="2B2E36" w:themeColor="text1"/>
                                  </w:rPr>
                                </w:pPr>
                                <w:proofErr w:type="spellStart"/>
                                <w:r w:rsidRPr="00EF7644">
                                  <w:rPr>
                                    <w:color w:val="2B2E36" w:themeColor="text1"/>
                                  </w:rPr>
                                  <w:t>Reg</w:t>
                                </w:r>
                                <w:proofErr w:type="spellEnd"/>
                                <w:r w:rsidRPr="00EF7644">
                                  <w:rPr>
                                    <w:color w:val="2B2E36" w:themeColor="text1"/>
                                  </w:rPr>
                                  <w:t>.</w:t>
                                </w:r>
                                <w:r w:rsidR="007C735F">
                                  <w:rPr>
                                    <w:color w:val="2B2E36" w:themeColor="text1"/>
                                  </w:rPr>
                                  <w:t xml:space="preserve"> </w:t>
                                </w:r>
                                <w:r w:rsidRPr="00EF7644">
                                  <w:rPr>
                                    <w:color w:val="2B2E36" w:themeColor="text1"/>
                                  </w:rPr>
                                  <w:t>kood</w:t>
                                </w:r>
                                <w:r w:rsidR="004E1266">
                                  <w:rPr>
                                    <w:color w:val="2B2E36" w:themeColor="text1"/>
                                  </w:rPr>
                                  <w:t>:</w:t>
                                </w:r>
                                <w:r w:rsidRPr="00EF7644">
                                  <w:rPr>
                                    <w:color w:val="2B2E36" w:themeColor="text1"/>
                                  </w:rPr>
                                  <w:t xml:space="preserve"> 10421629</w:t>
                                </w:r>
                                <w:r>
                                  <w:rPr>
                                    <w:color w:val="2B2E36" w:themeColor="text1"/>
                                  </w:rPr>
                                  <w:br/>
                                </w:r>
                                <w:r w:rsidR="00A76A9F" w:rsidRPr="00C66001">
                                  <w:rPr>
                                    <w:color w:val="2B2E36" w:themeColor="text1"/>
                                  </w:rPr>
                                  <w:t>Tel</w:t>
                                </w:r>
                                <w:r w:rsidR="004E1266">
                                  <w:rPr>
                                    <w:color w:val="2B2E36" w:themeColor="text1"/>
                                  </w:rPr>
                                  <w:t>efon:</w:t>
                                </w:r>
                                <w:r w:rsidR="00A76A9F" w:rsidRPr="00C66001">
                                  <w:rPr>
                                    <w:color w:val="2B2E36" w:themeColor="text1"/>
                                  </w:rPr>
                                  <w:t xml:space="preserve"> +372 465 2222</w:t>
                                </w:r>
                              </w:p>
                            </w:tc>
                            <w:tc>
                              <w:tcPr>
                                <w:tcW w:w="3071" w:type="dxa"/>
                              </w:tcPr>
                              <w:p w14:paraId="2FC28AAF" w14:textId="77777777" w:rsidR="001D6FC4" w:rsidRPr="002A5F4D" w:rsidRDefault="004E1266" w:rsidP="001D6FC4">
                                <w:pPr>
                                  <w:spacing w:after="0"/>
                                  <w:jc w:val="left"/>
                                  <w:rPr>
                                    <w:color w:val="2B2E36" w:themeColor="text1"/>
                                  </w:rPr>
                                </w:pPr>
                                <w:r>
                                  <w:rPr>
                                    <w:color w:val="2B2E36" w:themeColor="text1"/>
                                  </w:rPr>
                                  <w:t>E-</w:t>
                                </w:r>
                                <w:r w:rsidR="009F1221">
                                  <w:rPr>
                                    <w:color w:val="2B2E36" w:themeColor="text1"/>
                                  </w:rPr>
                                  <w:t>post</w:t>
                                </w:r>
                                <w:r>
                                  <w:rPr>
                                    <w:color w:val="2B2E36" w:themeColor="text1"/>
                                  </w:rPr>
                                  <w:t>:</w:t>
                                </w:r>
                                <w:r w:rsidR="009A0923">
                                  <w:rPr>
                                    <w:color w:val="2B2E36" w:themeColor="text1"/>
                                  </w:rPr>
                                  <w:t xml:space="preserve"> info@ene</w:t>
                                </w:r>
                                <w:r w:rsidR="0098426E">
                                  <w:rPr>
                                    <w:color w:val="2B2E36" w:themeColor="text1"/>
                                  </w:rPr>
                                  <w:t>fit.com</w:t>
                                </w:r>
                              </w:p>
                              <w:p w14:paraId="554F1E09" w14:textId="77777777" w:rsidR="00A76A9F" w:rsidRPr="00C66001" w:rsidRDefault="002A5F4D" w:rsidP="001D6FC4">
                                <w:pPr>
                                  <w:spacing w:after="0"/>
                                  <w:jc w:val="left"/>
                                  <w:rPr>
                                    <w:color w:val="2B2E36" w:themeColor="text1"/>
                                  </w:rPr>
                                </w:pPr>
                                <w:hyperlink r:id="rId1" w:history="1">
                                  <w:r w:rsidRPr="002A5F4D">
                                    <w:rPr>
                                      <w:rStyle w:val="Hyperlink"/>
                                      <w:color w:val="2B2E36" w:themeColor="text1"/>
                                      <w:u w:val="none"/>
                                    </w:rPr>
                                    <w:t>www.enefit.com</w:t>
                                  </w:r>
                                </w:hyperlink>
                                <w:r>
                                  <w:rPr>
                                    <w:color w:val="2B2E36" w:themeColor="text1"/>
                                  </w:rPr>
                                  <w:t xml:space="preserve"> </w:t>
                                </w:r>
                              </w:p>
                            </w:tc>
                          </w:tr>
                        </w:tbl>
                        <w:p w14:paraId="51B9B136" w14:textId="77777777" w:rsidR="005D1ED4" w:rsidRDefault="005D1ED4" w:rsidP="00776F03">
                          <w:pPr>
                            <w:spacing w:after="0"/>
                          </w:pPr>
                        </w:p>
                      </w:txbxContent>
                    </wps:txbx>
                    <wps:bodyPr rot="0" vert="horz" wrap="square" lIns="0" tIns="0" rIns="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F5BC9" id="_x0000_t202" coordsize="21600,21600" o:spt="202" path="m,l,21600r21600,l21600,xe">
              <v:stroke joinstyle="miter"/>
              <v:path gradientshapeok="t" o:connecttype="rect"/>
            </v:shapetype>
            <v:shape id="Text Box 2" o:spid="_x0000_s1026" type="#_x0000_t202" style="position:absolute;left:0;text-align:left;margin-left:-.3pt;margin-top:-25.05pt;width:467.4pt;height: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" filled="f" stroked="f">
              <v:textbox inset="0,0,0,1mm">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82"/>
                      <w:gridCol w:w="3071"/>
                    </w:tblGrid>
                    <w:tr w:rsidR="00A76A9F" w14:paraId="57401D87" w14:textId="77777777" w:rsidTr="00CC0D40">
                      <w:tc>
                        <w:tcPr>
                          <w:tcW w:w="2830" w:type="dxa"/>
                          <w:tcMar>
                            <w:left w:w="0" w:type="dxa"/>
                            <w:right w:w="0" w:type="dxa"/>
                          </w:tcMar>
                        </w:tcPr>
                        <w:p w14:paraId="22700954" w14:textId="77777777" w:rsidR="00A76A9F" w:rsidRPr="00767D25" w:rsidRDefault="00A76A9F" w:rsidP="00776F03">
                          <w:pPr>
                            <w:spacing w:after="0"/>
                            <w:jc w:val="left"/>
                            <w:rPr>
                              <w:color w:val="2B2E36" w:themeColor="text1"/>
                            </w:rPr>
                          </w:pPr>
                          <w:r w:rsidRPr="00EF7644">
                            <w:rPr>
                              <w:b/>
                              <w:bCs/>
                              <w:color w:val="2B2E36" w:themeColor="text1"/>
                            </w:rPr>
                            <w:t>Eesti Energia AS</w:t>
                          </w:r>
                          <w:r>
                            <w:rPr>
                              <w:color w:val="2B2E36" w:themeColor="text1"/>
                            </w:rPr>
                            <w:br/>
                          </w:r>
                          <w:r w:rsidRPr="00EF7644">
                            <w:rPr>
                              <w:color w:val="2B2E36" w:themeColor="text1"/>
                            </w:rPr>
                            <w:t>Lelle 22, 11318 Tallinn</w:t>
                          </w:r>
                        </w:p>
                      </w:tc>
                      <w:tc>
                        <w:tcPr>
                          <w:tcW w:w="2982" w:type="dxa"/>
                          <w:tcMar>
                            <w:left w:w="0" w:type="dxa"/>
                            <w:right w:w="0" w:type="dxa"/>
                          </w:tcMar>
                        </w:tcPr>
                        <w:p w14:paraId="3F22A937" w14:textId="77777777" w:rsidR="00A76A9F" w:rsidRPr="00767D25" w:rsidRDefault="00603DB0" w:rsidP="00C66001">
                          <w:pPr>
                            <w:spacing w:after="0"/>
                            <w:jc w:val="left"/>
                            <w:rPr>
                              <w:color w:val="2B2E36" w:themeColor="text1"/>
                            </w:rPr>
                          </w:pPr>
                          <w:proofErr w:type="spellStart"/>
                          <w:r w:rsidRPr="00EF7644">
                            <w:rPr>
                              <w:color w:val="2B2E36" w:themeColor="text1"/>
                            </w:rPr>
                            <w:t>Reg</w:t>
                          </w:r>
                          <w:proofErr w:type="spellEnd"/>
                          <w:r w:rsidRPr="00EF7644">
                            <w:rPr>
                              <w:color w:val="2B2E36" w:themeColor="text1"/>
                            </w:rPr>
                            <w:t>.</w:t>
                          </w:r>
                          <w:r w:rsidR="007C735F">
                            <w:rPr>
                              <w:color w:val="2B2E36" w:themeColor="text1"/>
                            </w:rPr>
                            <w:t xml:space="preserve"> </w:t>
                          </w:r>
                          <w:r w:rsidRPr="00EF7644">
                            <w:rPr>
                              <w:color w:val="2B2E36" w:themeColor="text1"/>
                            </w:rPr>
                            <w:t>kood</w:t>
                          </w:r>
                          <w:r w:rsidR="004E1266">
                            <w:rPr>
                              <w:color w:val="2B2E36" w:themeColor="text1"/>
                            </w:rPr>
                            <w:t>:</w:t>
                          </w:r>
                          <w:r w:rsidRPr="00EF7644">
                            <w:rPr>
                              <w:color w:val="2B2E36" w:themeColor="text1"/>
                            </w:rPr>
                            <w:t xml:space="preserve"> 10421629</w:t>
                          </w:r>
                          <w:r>
                            <w:rPr>
                              <w:color w:val="2B2E36" w:themeColor="text1"/>
                            </w:rPr>
                            <w:br/>
                          </w:r>
                          <w:r w:rsidR="00A76A9F" w:rsidRPr="00C66001">
                            <w:rPr>
                              <w:color w:val="2B2E36" w:themeColor="text1"/>
                            </w:rPr>
                            <w:t>Tel</w:t>
                          </w:r>
                          <w:r w:rsidR="004E1266">
                            <w:rPr>
                              <w:color w:val="2B2E36" w:themeColor="text1"/>
                            </w:rPr>
                            <w:t>efon:</w:t>
                          </w:r>
                          <w:r w:rsidR="00A76A9F" w:rsidRPr="00C66001">
                            <w:rPr>
                              <w:color w:val="2B2E36" w:themeColor="text1"/>
                            </w:rPr>
                            <w:t xml:space="preserve"> +372 465 2222</w:t>
                          </w:r>
                        </w:p>
                      </w:tc>
                      <w:tc>
                        <w:tcPr>
                          <w:tcW w:w="3071" w:type="dxa"/>
                        </w:tcPr>
                        <w:p w14:paraId="2FC28AAF" w14:textId="77777777" w:rsidR="001D6FC4" w:rsidRPr="002A5F4D" w:rsidRDefault="004E1266" w:rsidP="001D6FC4">
                          <w:pPr>
                            <w:spacing w:after="0"/>
                            <w:jc w:val="left"/>
                            <w:rPr>
                              <w:color w:val="2B2E36" w:themeColor="text1"/>
                            </w:rPr>
                          </w:pPr>
                          <w:r>
                            <w:rPr>
                              <w:color w:val="2B2E36" w:themeColor="text1"/>
                            </w:rPr>
                            <w:t>E-</w:t>
                          </w:r>
                          <w:r w:rsidR="009F1221">
                            <w:rPr>
                              <w:color w:val="2B2E36" w:themeColor="text1"/>
                            </w:rPr>
                            <w:t>post</w:t>
                          </w:r>
                          <w:r>
                            <w:rPr>
                              <w:color w:val="2B2E36" w:themeColor="text1"/>
                            </w:rPr>
                            <w:t>:</w:t>
                          </w:r>
                          <w:r w:rsidR="009A0923">
                            <w:rPr>
                              <w:color w:val="2B2E36" w:themeColor="text1"/>
                            </w:rPr>
                            <w:t xml:space="preserve"> info@ene</w:t>
                          </w:r>
                          <w:r w:rsidR="0098426E">
                            <w:rPr>
                              <w:color w:val="2B2E36" w:themeColor="text1"/>
                            </w:rPr>
                            <w:t>fit.com</w:t>
                          </w:r>
                        </w:p>
                        <w:p w14:paraId="554F1E09" w14:textId="77777777" w:rsidR="00A76A9F" w:rsidRPr="00C66001" w:rsidRDefault="002A5F4D" w:rsidP="001D6FC4">
                          <w:pPr>
                            <w:spacing w:after="0"/>
                            <w:jc w:val="left"/>
                            <w:rPr>
                              <w:color w:val="2B2E36" w:themeColor="text1"/>
                            </w:rPr>
                          </w:pPr>
                          <w:hyperlink r:id="rId2" w:history="1">
                            <w:r w:rsidRPr="002A5F4D">
                              <w:rPr>
                                <w:rStyle w:val="Hyperlink"/>
                                <w:color w:val="2B2E36" w:themeColor="text1"/>
                                <w:u w:val="none"/>
                              </w:rPr>
                              <w:t>www.enefit.com</w:t>
                            </w:r>
                          </w:hyperlink>
                          <w:r>
                            <w:rPr>
                              <w:color w:val="2B2E36" w:themeColor="text1"/>
                            </w:rPr>
                            <w:t xml:space="preserve"> </w:t>
                          </w:r>
                        </w:p>
                      </w:tc>
                    </w:tr>
                  </w:tbl>
                  <w:p w14:paraId="51B9B136" w14:textId="77777777" w:rsidR="005D1ED4" w:rsidRDefault="005D1ED4" w:rsidP="00776F03">
                    <w:pPr>
                      <w:spacing w:after="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B1E3" w14:textId="77777777" w:rsidR="00DF64C8" w:rsidRDefault="00DF64C8" w:rsidP="00984DF6">
      <w:pPr>
        <w:spacing w:after="0" w:line="240" w:lineRule="auto"/>
      </w:pPr>
      <w:r>
        <w:separator/>
      </w:r>
    </w:p>
  </w:footnote>
  <w:footnote w:type="continuationSeparator" w:id="0">
    <w:p w14:paraId="632BA169" w14:textId="77777777" w:rsidR="00DF64C8" w:rsidRDefault="00DF64C8" w:rsidP="00984DF6">
      <w:pPr>
        <w:spacing w:after="0" w:line="240" w:lineRule="auto"/>
      </w:pPr>
      <w:r>
        <w:continuationSeparator/>
      </w:r>
    </w:p>
  </w:footnote>
  <w:footnote w:type="continuationNotice" w:id="1">
    <w:p w14:paraId="6799FF25" w14:textId="77777777" w:rsidR="00DF64C8" w:rsidRDefault="00DF6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ADCB" w14:textId="77777777" w:rsidR="0071068A" w:rsidRDefault="002D4DB2">
    <w:pPr>
      <w:pStyle w:val="Header"/>
    </w:pPr>
    <w:r w:rsidRPr="002D4DB2">
      <w:rPr>
        <w:noProof/>
      </w:rPr>
      <w:drawing>
        <wp:anchor distT="0" distB="0" distL="114300" distR="114300" simplePos="0" relativeHeight="251658240" behindDoc="0" locked="0" layoutInCell="1" allowOverlap="1" wp14:anchorId="7BEAB4E1" wp14:editId="762A0ADB">
          <wp:simplePos x="0" y="0"/>
          <wp:positionH relativeFrom="margin">
            <wp:posOffset>0</wp:posOffset>
          </wp:positionH>
          <wp:positionV relativeFrom="paragraph">
            <wp:posOffset>12065</wp:posOffset>
          </wp:positionV>
          <wp:extent cx="2800800" cy="370800"/>
          <wp:effectExtent l="0" t="0" r="0" b="0"/>
          <wp:wrapNone/>
          <wp:docPr id="2111147973" name="Graphic 4">
            <a:extLst xmlns:a="http://schemas.openxmlformats.org/drawingml/2006/main">
              <a:ext uri="{FF2B5EF4-FFF2-40B4-BE49-F238E27FC236}">
                <a16:creationId xmlns:a16="http://schemas.microsoft.com/office/drawing/2014/main" id="{2744C9E6-77F5-151F-3F38-EDEA062BB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2744C9E6-77F5-151F-3F38-EDEA062BBB1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8008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F4720"/>
    <w:multiLevelType w:val="multilevel"/>
    <w:tmpl w:val="A5EA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6D"/>
    <w:rsid w:val="000420AA"/>
    <w:rsid w:val="00043EE4"/>
    <w:rsid w:val="00071AE2"/>
    <w:rsid w:val="000971A6"/>
    <w:rsid w:val="000A24A1"/>
    <w:rsid w:val="000D5827"/>
    <w:rsid w:val="000E3BA1"/>
    <w:rsid w:val="000F4013"/>
    <w:rsid w:val="00143CAD"/>
    <w:rsid w:val="0019012F"/>
    <w:rsid w:val="00191754"/>
    <w:rsid w:val="001A600D"/>
    <w:rsid w:val="001C0EAB"/>
    <w:rsid w:val="001D6FC4"/>
    <w:rsid w:val="00203975"/>
    <w:rsid w:val="00203C7D"/>
    <w:rsid w:val="0025124A"/>
    <w:rsid w:val="00254B8E"/>
    <w:rsid w:val="00271959"/>
    <w:rsid w:val="0028378B"/>
    <w:rsid w:val="00285902"/>
    <w:rsid w:val="00294A1B"/>
    <w:rsid w:val="00294C02"/>
    <w:rsid w:val="002A120E"/>
    <w:rsid w:val="002A5F4D"/>
    <w:rsid w:val="002C18C0"/>
    <w:rsid w:val="002D4DB2"/>
    <w:rsid w:val="002E62D0"/>
    <w:rsid w:val="002F7970"/>
    <w:rsid w:val="002F7D6E"/>
    <w:rsid w:val="00316FC8"/>
    <w:rsid w:val="00323CBE"/>
    <w:rsid w:val="0033408C"/>
    <w:rsid w:val="00382E91"/>
    <w:rsid w:val="00386A58"/>
    <w:rsid w:val="00395007"/>
    <w:rsid w:val="003A5640"/>
    <w:rsid w:val="003C1F04"/>
    <w:rsid w:val="00404635"/>
    <w:rsid w:val="00407E72"/>
    <w:rsid w:val="004268FF"/>
    <w:rsid w:val="0043262C"/>
    <w:rsid w:val="00445335"/>
    <w:rsid w:val="00466501"/>
    <w:rsid w:val="00471386"/>
    <w:rsid w:val="00481493"/>
    <w:rsid w:val="0049605B"/>
    <w:rsid w:val="004D7BEA"/>
    <w:rsid w:val="004E1266"/>
    <w:rsid w:val="004E32DD"/>
    <w:rsid w:val="004F2436"/>
    <w:rsid w:val="0052031C"/>
    <w:rsid w:val="00521319"/>
    <w:rsid w:val="00533C1F"/>
    <w:rsid w:val="0054781C"/>
    <w:rsid w:val="005A1605"/>
    <w:rsid w:val="005A5BF8"/>
    <w:rsid w:val="005B6C30"/>
    <w:rsid w:val="005C0E7E"/>
    <w:rsid w:val="005C606C"/>
    <w:rsid w:val="005D1ED4"/>
    <w:rsid w:val="005E1FF7"/>
    <w:rsid w:val="00600F28"/>
    <w:rsid w:val="00603DB0"/>
    <w:rsid w:val="006153A0"/>
    <w:rsid w:val="006265A1"/>
    <w:rsid w:val="00634A05"/>
    <w:rsid w:val="00637371"/>
    <w:rsid w:val="00654853"/>
    <w:rsid w:val="006745F2"/>
    <w:rsid w:val="006754A2"/>
    <w:rsid w:val="00681B84"/>
    <w:rsid w:val="006A1B25"/>
    <w:rsid w:val="006D08AE"/>
    <w:rsid w:val="007002D0"/>
    <w:rsid w:val="0070657C"/>
    <w:rsid w:val="0071068A"/>
    <w:rsid w:val="0072045E"/>
    <w:rsid w:val="00733149"/>
    <w:rsid w:val="00767D25"/>
    <w:rsid w:val="00776F03"/>
    <w:rsid w:val="00785CEF"/>
    <w:rsid w:val="007949E1"/>
    <w:rsid w:val="00797924"/>
    <w:rsid w:val="00797C21"/>
    <w:rsid w:val="007A5217"/>
    <w:rsid w:val="007C735F"/>
    <w:rsid w:val="007E5D90"/>
    <w:rsid w:val="007F1B0F"/>
    <w:rsid w:val="008115C2"/>
    <w:rsid w:val="0081334A"/>
    <w:rsid w:val="008164AF"/>
    <w:rsid w:val="008315B4"/>
    <w:rsid w:val="00860AE8"/>
    <w:rsid w:val="0086681F"/>
    <w:rsid w:val="00866B48"/>
    <w:rsid w:val="00870125"/>
    <w:rsid w:val="008742C8"/>
    <w:rsid w:val="00881A48"/>
    <w:rsid w:val="00883A57"/>
    <w:rsid w:val="008856B6"/>
    <w:rsid w:val="0089300C"/>
    <w:rsid w:val="008A5DF8"/>
    <w:rsid w:val="008A67E7"/>
    <w:rsid w:val="008D2979"/>
    <w:rsid w:val="008F22B5"/>
    <w:rsid w:val="008F36AE"/>
    <w:rsid w:val="008F5614"/>
    <w:rsid w:val="0091053B"/>
    <w:rsid w:val="00922B40"/>
    <w:rsid w:val="00935179"/>
    <w:rsid w:val="00957692"/>
    <w:rsid w:val="00974768"/>
    <w:rsid w:val="0097477E"/>
    <w:rsid w:val="0098426E"/>
    <w:rsid w:val="00984DF6"/>
    <w:rsid w:val="009A0923"/>
    <w:rsid w:val="009A59B5"/>
    <w:rsid w:val="009B52FF"/>
    <w:rsid w:val="009C6865"/>
    <w:rsid w:val="009F1221"/>
    <w:rsid w:val="00A56415"/>
    <w:rsid w:val="00A76A9F"/>
    <w:rsid w:val="00A842D6"/>
    <w:rsid w:val="00AD4C66"/>
    <w:rsid w:val="00AE552D"/>
    <w:rsid w:val="00B03DEC"/>
    <w:rsid w:val="00B06D9C"/>
    <w:rsid w:val="00B07B87"/>
    <w:rsid w:val="00B35BE2"/>
    <w:rsid w:val="00B36957"/>
    <w:rsid w:val="00B84E81"/>
    <w:rsid w:val="00B94507"/>
    <w:rsid w:val="00B965DC"/>
    <w:rsid w:val="00BD44A2"/>
    <w:rsid w:val="00BE1122"/>
    <w:rsid w:val="00BE7F17"/>
    <w:rsid w:val="00BF5B9D"/>
    <w:rsid w:val="00C07377"/>
    <w:rsid w:val="00C31580"/>
    <w:rsid w:val="00C4147B"/>
    <w:rsid w:val="00C66001"/>
    <w:rsid w:val="00C724D4"/>
    <w:rsid w:val="00C77803"/>
    <w:rsid w:val="00CC0D40"/>
    <w:rsid w:val="00CD7193"/>
    <w:rsid w:val="00CE6E08"/>
    <w:rsid w:val="00D079E6"/>
    <w:rsid w:val="00D12804"/>
    <w:rsid w:val="00D22C45"/>
    <w:rsid w:val="00D278D2"/>
    <w:rsid w:val="00D30553"/>
    <w:rsid w:val="00D438BE"/>
    <w:rsid w:val="00D5429F"/>
    <w:rsid w:val="00D623DC"/>
    <w:rsid w:val="00D63C6B"/>
    <w:rsid w:val="00D716CA"/>
    <w:rsid w:val="00D808B3"/>
    <w:rsid w:val="00D979BD"/>
    <w:rsid w:val="00DA4CD0"/>
    <w:rsid w:val="00DC293E"/>
    <w:rsid w:val="00DD0E96"/>
    <w:rsid w:val="00DE1125"/>
    <w:rsid w:val="00DE2B4F"/>
    <w:rsid w:val="00DF64C8"/>
    <w:rsid w:val="00E021C5"/>
    <w:rsid w:val="00E10E84"/>
    <w:rsid w:val="00E11E0F"/>
    <w:rsid w:val="00E15525"/>
    <w:rsid w:val="00E1569F"/>
    <w:rsid w:val="00E4127B"/>
    <w:rsid w:val="00E50B2F"/>
    <w:rsid w:val="00E659D1"/>
    <w:rsid w:val="00EB28DF"/>
    <w:rsid w:val="00EC4302"/>
    <w:rsid w:val="00ED57A9"/>
    <w:rsid w:val="00EF6F90"/>
    <w:rsid w:val="00EF7644"/>
    <w:rsid w:val="00F179F0"/>
    <w:rsid w:val="00F7250D"/>
    <w:rsid w:val="00F74BBC"/>
    <w:rsid w:val="00FC5440"/>
    <w:rsid w:val="00FC70A9"/>
    <w:rsid w:val="00FE298C"/>
    <w:rsid w:val="00FF480A"/>
    <w:rsid w:val="00FF716D"/>
    <w:rsid w:val="02E7BD8D"/>
    <w:rsid w:val="067DE4BB"/>
    <w:rsid w:val="06D68C16"/>
    <w:rsid w:val="08925793"/>
    <w:rsid w:val="08C8EF81"/>
    <w:rsid w:val="08EA3ED1"/>
    <w:rsid w:val="09CCD192"/>
    <w:rsid w:val="0B8C1F99"/>
    <w:rsid w:val="0FC7A9C6"/>
    <w:rsid w:val="10AD9EDC"/>
    <w:rsid w:val="11033DE9"/>
    <w:rsid w:val="11097032"/>
    <w:rsid w:val="1231D37C"/>
    <w:rsid w:val="179C9ADC"/>
    <w:rsid w:val="1BC29131"/>
    <w:rsid w:val="1C18E78D"/>
    <w:rsid w:val="1C76138D"/>
    <w:rsid w:val="1FBF6676"/>
    <w:rsid w:val="24BEF2D0"/>
    <w:rsid w:val="25522461"/>
    <w:rsid w:val="270FFCB0"/>
    <w:rsid w:val="2CE6D25E"/>
    <w:rsid w:val="2EFAFFC9"/>
    <w:rsid w:val="310CF1D2"/>
    <w:rsid w:val="32C5746E"/>
    <w:rsid w:val="33CC3188"/>
    <w:rsid w:val="348660C6"/>
    <w:rsid w:val="36192F2C"/>
    <w:rsid w:val="37301A75"/>
    <w:rsid w:val="3A4884EE"/>
    <w:rsid w:val="3B419191"/>
    <w:rsid w:val="3E0462D2"/>
    <w:rsid w:val="41A2AF7B"/>
    <w:rsid w:val="43435F9E"/>
    <w:rsid w:val="44A2C116"/>
    <w:rsid w:val="48CE7002"/>
    <w:rsid w:val="49BF8160"/>
    <w:rsid w:val="4ABCA725"/>
    <w:rsid w:val="4FE52CB0"/>
    <w:rsid w:val="54DE4491"/>
    <w:rsid w:val="56AFBD0F"/>
    <w:rsid w:val="57B90373"/>
    <w:rsid w:val="57DDC416"/>
    <w:rsid w:val="5AC20C42"/>
    <w:rsid w:val="5DDAC9ED"/>
    <w:rsid w:val="5F2CF2D2"/>
    <w:rsid w:val="5FF427A4"/>
    <w:rsid w:val="60618982"/>
    <w:rsid w:val="6199F4A6"/>
    <w:rsid w:val="624CFC99"/>
    <w:rsid w:val="683D8A63"/>
    <w:rsid w:val="6E23010C"/>
    <w:rsid w:val="6E25E7AE"/>
    <w:rsid w:val="78A8C5E9"/>
    <w:rsid w:val="7F1D2E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D2F69"/>
  <w15:chartTrackingRefBased/>
  <w15:docId w15:val="{B12BF67B-88CE-4648-A445-F655CC16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05"/>
    <w:pPr>
      <w:spacing w:after="360" w:line="276" w:lineRule="auto"/>
      <w:jc w:val="both"/>
    </w:pPr>
    <w:rPr>
      <w:color w:val="2B2E3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D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4DF6"/>
  </w:style>
  <w:style w:type="paragraph" w:styleId="Footer">
    <w:name w:val="footer"/>
    <w:basedOn w:val="Normal"/>
    <w:link w:val="FooterChar"/>
    <w:uiPriority w:val="99"/>
    <w:unhideWhenUsed/>
    <w:rsid w:val="00984D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4DF6"/>
  </w:style>
  <w:style w:type="table" w:styleId="TableGrid">
    <w:name w:val="Table Grid"/>
    <w:basedOn w:val="TableNormal"/>
    <w:uiPriority w:val="39"/>
    <w:rsid w:val="005C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2D0"/>
    <w:rPr>
      <w:color w:val="00973A" w:themeColor="hyperlink"/>
      <w:u w:val="single"/>
    </w:rPr>
  </w:style>
  <w:style w:type="character" w:styleId="UnresolvedMention">
    <w:name w:val="Unresolved Mention"/>
    <w:basedOn w:val="DefaultParagraphFont"/>
    <w:uiPriority w:val="99"/>
    <w:semiHidden/>
    <w:unhideWhenUsed/>
    <w:rsid w:val="00700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igikantsele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nefit.com" TargetMode="External"/><Relationship Id="rId1" Type="http://schemas.openxmlformats.org/officeDocument/2006/relationships/hyperlink" Target="http://www.enefi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97">
      <a:dk1>
        <a:srgbClr val="2B2E36"/>
      </a:dk1>
      <a:lt1>
        <a:sysClr val="window" lastClr="FFFFFF"/>
      </a:lt1>
      <a:dk2>
        <a:srgbClr val="2B2E36"/>
      </a:dk2>
      <a:lt2>
        <a:srgbClr val="E7E6E6"/>
      </a:lt2>
      <a:accent1>
        <a:srgbClr val="2B2E36"/>
      </a:accent1>
      <a:accent2>
        <a:srgbClr val="00973A"/>
      </a:accent2>
      <a:accent3>
        <a:srgbClr val="E2DED9"/>
      </a:accent3>
      <a:accent4>
        <a:srgbClr val="7EB074"/>
      </a:accent4>
      <a:accent5>
        <a:srgbClr val="FFD481"/>
      </a:accent5>
      <a:accent6>
        <a:srgbClr val="8DAACF"/>
      </a:accent6>
      <a:hlink>
        <a:srgbClr val="00973A"/>
      </a:hlink>
      <a:folHlink>
        <a:srgbClr val="00973A"/>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5B643CAC447343865564CE0771491A" ma:contentTypeVersion="11" ma:contentTypeDescription="Loo uus dokument" ma:contentTypeScope="" ma:versionID="1ce62fb66e44c285da5d52ff85bd0f2a">
  <xsd:schema xmlns:xsd="http://www.w3.org/2001/XMLSchema" xmlns:xs="http://www.w3.org/2001/XMLSchema" xmlns:p="http://schemas.microsoft.com/office/2006/metadata/properties" xmlns:ns2="315be437-8783-4c79-ad5b-9ff0c0c1895a" xmlns:ns3="8b33d6f0-f5f4-4162-841e-a30559ed9439" targetNamespace="http://schemas.microsoft.com/office/2006/metadata/properties" ma:root="true" ma:fieldsID="189fb9c4791fcef1f563f7758ae4c5f2" ns2:_="" ns3:_="">
    <xsd:import namespace="315be437-8783-4c79-ad5b-9ff0c0c1895a"/>
    <xsd:import namespace="8b33d6f0-f5f4-4162-841e-a30559ed9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e437-8783-4c79-ad5b-9ff0c0c18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3d6f0-f5f4-4162-841e-a30559ed94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0e2018-37c3-46e3-8fac-f7f73d10f6ff}" ma:internalName="TaxCatchAll" ma:showField="CatchAllData" ma:web="8b33d6f0-f5f4-4162-841e-a30559ed9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33d6f0-f5f4-4162-841e-a30559ed9439" xsi:nil="true"/>
    <lcf76f155ced4ddcb4097134ff3c332f xmlns="315be437-8783-4c79-ad5b-9ff0c0c189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14CA5-0D00-4F34-8716-29D04EF6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e437-8783-4c79-ad5b-9ff0c0c1895a"/>
    <ds:schemaRef ds:uri="8b33d6f0-f5f4-4162-841e-a30559ed9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21EA5-724D-4E86-B564-ACD084859C7D}">
  <ds:schemaRefs>
    <ds:schemaRef ds:uri="http://schemas.microsoft.com/sharepoint/v3/contenttype/forms"/>
  </ds:schemaRefs>
</ds:datastoreItem>
</file>

<file path=customXml/itemProps3.xml><?xml version="1.0" encoding="utf-8"?>
<ds:datastoreItem xmlns:ds="http://schemas.openxmlformats.org/officeDocument/2006/customXml" ds:itemID="{BB91E8A1-71C2-4AE2-98B1-F1663B827E1E}">
  <ds:schemaRefs>
    <ds:schemaRef ds:uri="http://schemas.microsoft.com/office/2006/metadata/properties"/>
    <ds:schemaRef ds:uri="http://schemas.microsoft.com/office/infopath/2007/PartnerControls"/>
    <ds:schemaRef ds:uri="8b33d6f0-f5f4-4162-841e-a30559ed9439"/>
    <ds:schemaRef ds:uri="315be437-8783-4c79-ad5b-9ff0c0c1895a"/>
  </ds:schemaRefs>
</ds:datastoreItem>
</file>

<file path=customXml/itemProps4.xml><?xml version="1.0" encoding="utf-8"?>
<ds:datastoreItem xmlns:ds="http://schemas.openxmlformats.org/officeDocument/2006/customXml" ds:itemID="{C6916A6C-F97E-0043-8494-E65B7672D093}">
  <ds:schemaRefs>
    <ds:schemaRef ds:uri="http://schemas.openxmlformats.org/officeDocument/2006/bibliography"/>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4704</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Reisner</dc:creator>
  <cp:keywords/>
  <dc:description/>
  <cp:lastModifiedBy>Maarja Kaljurand</cp:lastModifiedBy>
  <cp:revision>2</cp:revision>
  <dcterms:created xsi:type="dcterms:W3CDTF">2026-07-03T11:12:00Z</dcterms:created>
  <dcterms:modified xsi:type="dcterms:W3CDTF">2026-07-03T11:12:00Z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0x010100E55B643CAC447343865564CE0771491A</vt:lpwstr>
  </property>
  <property fmtid="{D5CDD505-2E9C-101B-9397-08002B2CF9AE}" pid="3" name="MediaServiceImageTags">
    <vt:lpwstr/>
  </property>
</Properties>
</file>